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January 28, 2026</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Pacific Biosciences of California,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001-34899</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16-1590339</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1305 O’Brien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Menlo Park, California 94025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(650) 521-8000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484"/>
        <w:gridCol w:w="484"/>
        <w:gridCol w:w="486"/>
        <w:gridCol w:w="109"/>
        <w:gridCol w:w="109"/>
        <w:gridCol w:w="109"/>
        <w:gridCol w:w="970"/>
        <w:gridCol w:w="970"/>
        <w:gridCol w:w="137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3, 2026, Pacific Biosciences of California, Inc. (the “Company”) announced that, effective January 28, 2026, Mark Van Oene, the Company’s Chief Operating Officer, will on an interim basis assume responsibilities for the Company’s sales and customer support organizations, which were previously assigned to Christian Henry, the Company’s President &amp; Chief Executive Officer. Mr. Henry will on an interim basis assume responsibilities for the Company’s operations and research and development organizations, which were previously assigned to Mr. Van Oene. Both Mr. Henry and Mr. Van Oene will retain their other core responsibilities, and there will be no change to the title or compensation of Mr. Henry or Mr. Van Oene as a result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80" w:type="dxa"/>
        <w:jc w:val="left"/>
        <w:tblInd w:w="0" w:type="dxa"/>
        <w:tblLayout w:type="fixed"/>
        <w:tblCellMar>
          <w:top w:w="28" w:type="dxa"/>
          <w:left w:w="28" w:type="dxa"/>
          <w:bottom w:w="28" w:type="dxa"/>
          <w:right w:w="28" w:type="dxa"/>
        </w:tblCellMar>
      </w:tblPr>
      <w:tblGrid>
        <w:gridCol w:w="716"/>
        <w:gridCol w:w="630"/>
        <w:gridCol w:w="634"/>
        <w:gridCol w:w="513"/>
        <w:gridCol w:w="513"/>
        <w:gridCol w:w="513"/>
        <w:gridCol w:w="513"/>
        <w:gridCol w:w="513"/>
        <w:gridCol w:w="735"/>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Pacific Biosciences of California, Inc.</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Brett Atkins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Brett Atkins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General Counsel</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3, 2026</w:t>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493</Words>
  <Characters>2753</Characters>
  <CharactersWithSpaces>3206</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